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D9AD2" w14:textId="0806025D" w:rsidR="00AE4665" w:rsidRPr="00BF3A0E" w:rsidRDefault="00AE4665" w:rsidP="00BF3A0E">
      <w:pPr>
        <w:pStyle w:val="PargrafodaLista"/>
        <w:jc w:val="both"/>
        <w:rPr>
          <w:rFonts w:ascii="Arial" w:hAnsi="Arial" w:cs="Arial"/>
          <w:b/>
          <w:bCs/>
        </w:rPr>
      </w:pPr>
      <w:bookmarkStart w:id="0" w:name="_Hlk238737376"/>
      <w:r w:rsidRPr="00BF3A0E">
        <w:rPr>
          <w:rFonts w:ascii="Arial" w:hAnsi="Arial" w:cs="Arial"/>
          <w:b/>
          <w:bCs/>
        </w:rPr>
        <w:t>Refer</w:t>
      </w:r>
      <w:r w:rsidR="00BF3A0E">
        <w:rPr>
          <w:rFonts w:ascii="Arial" w:hAnsi="Arial" w:cs="Arial"/>
          <w:b/>
          <w:bCs/>
        </w:rPr>
        <w:t>ê</w:t>
      </w:r>
      <w:r w:rsidRPr="00BF3A0E">
        <w:rPr>
          <w:rFonts w:ascii="Arial" w:hAnsi="Arial" w:cs="Arial"/>
          <w:b/>
          <w:bCs/>
        </w:rPr>
        <w:t>ncias</w:t>
      </w:r>
      <w:r w:rsidR="00DE2F46" w:rsidRPr="00BF3A0E">
        <w:rPr>
          <w:rFonts w:ascii="Arial" w:hAnsi="Arial" w:cs="Arial"/>
          <w:b/>
          <w:bCs/>
        </w:rPr>
        <w:t xml:space="preserve"> para prova de conhecimentos específicos de Saúde Coletiva – Doutorado em Saúde Coletiva/</w:t>
      </w:r>
      <w:proofErr w:type="spellStart"/>
      <w:r w:rsidR="00DE2F46" w:rsidRPr="00BF3A0E">
        <w:rPr>
          <w:rFonts w:ascii="Arial" w:hAnsi="Arial" w:cs="Arial"/>
          <w:b/>
          <w:bCs/>
        </w:rPr>
        <w:t>Uel</w:t>
      </w:r>
      <w:proofErr w:type="spellEnd"/>
      <w:r w:rsidR="00DE2F46" w:rsidRPr="00BF3A0E">
        <w:rPr>
          <w:rFonts w:ascii="Arial" w:hAnsi="Arial" w:cs="Arial"/>
          <w:b/>
          <w:bCs/>
        </w:rPr>
        <w:t xml:space="preserve"> – turma 2027</w:t>
      </w:r>
      <w:r w:rsidRPr="00BF3A0E">
        <w:rPr>
          <w:rFonts w:ascii="Arial" w:hAnsi="Arial" w:cs="Arial"/>
          <w:b/>
          <w:bCs/>
        </w:rPr>
        <w:t>:</w:t>
      </w:r>
    </w:p>
    <w:p w14:paraId="31810B9F" w14:textId="77777777" w:rsidR="00DE2F46" w:rsidRPr="00BF3A0E" w:rsidRDefault="00DE2F46" w:rsidP="00BF3A0E">
      <w:pPr>
        <w:pStyle w:val="PargrafodaLista"/>
        <w:jc w:val="both"/>
        <w:rPr>
          <w:rFonts w:ascii="Arial" w:hAnsi="Arial" w:cs="Arial"/>
        </w:rPr>
      </w:pPr>
    </w:p>
    <w:p w14:paraId="3D28D492" w14:textId="22010D99" w:rsidR="00DE2F46" w:rsidRPr="00BF3A0E" w:rsidRDefault="00DE2F46" w:rsidP="00BF3A0E">
      <w:pPr>
        <w:pStyle w:val="PargrafodaLista"/>
        <w:jc w:val="both"/>
        <w:rPr>
          <w:rFonts w:ascii="Arial" w:hAnsi="Arial" w:cs="Arial"/>
        </w:rPr>
      </w:pPr>
      <w:r w:rsidRPr="00BF3A0E">
        <w:rPr>
          <w:rFonts w:ascii="Arial" w:hAnsi="Arial" w:cs="Arial"/>
        </w:rPr>
        <w:t>Importante:</w:t>
      </w:r>
    </w:p>
    <w:p w14:paraId="7154F4F3" w14:textId="16B0A660" w:rsidR="00DE2F46" w:rsidRPr="00BF3A0E" w:rsidRDefault="00DE2F46" w:rsidP="00BF3A0E">
      <w:pPr>
        <w:pStyle w:val="PargrafodaLista"/>
        <w:jc w:val="both"/>
        <w:rPr>
          <w:rFonts w:ascii="Arial" w:hAnsi="Arial" w:cs="Arial"/>
        </w:rPr>
      </w:pPr>
      <w:r w:rsidRPr="00BF3A0E">
        <w:rPr>
          <w:rFonts w:ascii="Arial" w:hAnsi="Arial" w:cs="Arial"/>
        </w:rPr>
        <w:t>Conforme consta no edital:</w:t>
      </w:r>
    </w:p>
    <w:p w14:paraId="44759786" w14:textId="28C4105C" w:rsidR="00BF3A0E" w:rsidRPr="00BF3A0E" w:rsidRDefault="00BF3A0E" w:rsidP="00BF3A0E">
      <w:pPr>
        <w:spacing w:line="259" w:lineRule="auto"/>
        <w:ind w:left="720"/>
        <w:jc w:val="both"/>
        <w:rPr>
          <w:rFonts w:ascii="Arial" w:hAnsi="Arial" w:cs="Arial"/>
          <w:color w:val="000000"/>
          <w:lang w:eastAsia="pt-BR"/>
        </w:rPr>
      </w:pPr>
      <w:r w:rsidRPr="00BF3A0E">
        <w:rPr>
          <w:rFonts w:ascii="Arial" w:hAnsi="Arial" w:cs="Arial"/>
          <w:color w:val="000000"/>
          <w:lang w:eastAsia="pt-BR"/>
        </w:rPr>
        <w:t>“</w:t>
      </w:r>
      <w:r w:rsidRPr="00BF3A0E">
        <w:rPr>
          <w:rFonts w:ascii="Arial" w:hAnsi="Arial" w:cs="Arial"/>
          <w:color w:val="000000"/>
          <w:lang w:eastAsia="pt-BR"/>
        </w:rPr>
        <w:t>Destacamos que as referências são apenas sugestões. O/A candidato/a tem liberdade para se apoiar em outras fontes de informação ou referências para subsidiá-lo(a) na redação da prova</w:t>
      </w:r>
      <w:r w:rsidRPr="00BF3A0E">
        <w:rPr>
          <w:rFonts w:ascii="Arial" w:hAnsi="Arial" w:cs="Arial"/>
          <w:color w:val="000000"/>
          <w:lang w:eastAsia="pt-BR"/>
        </w:rPr>
        <w:t>”</w:t>
      </w:r>
      <w:r w:rsidRPr="00BF3A0E">
        <w:rPr>
          <w:rFonts w:ascii="Arial" w:hAnsi="Arial" w:cs="Arial"/>
          <w:color w:val="000000"/>
          <w:lang w:eastAsia="pt-BR"/>
        </w:rPr>
        <w:t>.</w:t>
      </w:r>
    </w:p>
    <w:p w14:paraId="0D8FACB7" w14:textId="77777777" w:rsidR="00DE2F46" w:rsidRPr="00BF3A0E" w:rsidRDefault="00DE2F46" w:rsidP="00BF3A0E">
      <w:pPr>
        <w:pStyle w:val="PargrafodaLista"/>
        <w:jc w:val="both"/>
        <w:rPr>
          <w:rFonts w:ascii="Arial" w:hAnsi="Arial" w:cs="Arial"/>
        </w:rPr>
      </w:pPr>
    </w:p>
    <w:p w14:paraId="38AAE701" w14:textId="77777777" w:rsidR="00AA1400" w:rsidRPr="00BF3A0E" w:rsidRDefault="00AA1400" w:rsidP="00BF3A0E">
      <w:pPr>
        <w:pStyle w:val="PargrafodaLista"/>
        <w:jc w:val="both"/>
        <w:rPr>
          <w:rFonts w:ascii="Arial" w:hAnsi="Arial" w:cs="Arial"/>
        </w:rPr>
      </w:pPr>
    </w:p>
    <w:p w14:paraId="0F6CF4DF" w14:textId="0853E514" w:rsidR="00AA1400" w:rsidRPr="00BF3A0E" w:rsidRDefault="00AA1400" w:rsidP="00BF3A0E">
      <w:pPr>
        <w:pStyle w:val="PargrafodaLista"/>
        <w:jc w:val="both"/>
        <w:rPr>
          <w:rFonts w:ascii="Arial" w:hAnsi="Arial" w:cs="Arial"/>
        </w:rPr>
      </w:pPr>
      <w:r w:rsidRPr="00BF3A0E">
        <w:rPr>
          <w:rFonts w:ascii="Arial" w:hAnsi="Arial" w:cs="Arial"/>
        </w:rPr>
        <w:t xml:space="preserve">Tema </w:t>
      </w:r>
      <w:r w:rsidR="00625CD2" w:rsidRPr="00BF3A0E">
        <w:rPr>
          <w:rFonts w:ascii="Arial" w:hAnsi="Arial" w:cs="Arial"/>
        </w:rPr>
        <w:t>1</w:t>
      </w:r>
      <w:r w:rsidRPr="00BF3A0E">
        <w:rPr>
          <w:rFonts w:ascii="Arial" w:hAnsi="Arial" w:cs="Arial"/>
        </w:rPr>
        <w:t>:</w:t>
      </w:r>
    </w:p>
    <w:p w14:paraId="43378943" w14:textId="77777777" w:rsidR="00921470" w:rsidRPr="00BF3A0E" w:rsidRDefault="00921470" w:rsidP="00BF3A0E">
      <w:pPr>
        <w:pStyle w:val="PargrafodaLista"/>
        <w:jc w:val="both"/>
        <w:rPr>
          <w:rFonts w:ascii="Arial" w:hAnsi="Arial" w:cs="Arial"/>
        </w:rPr>
      </w:pPr>
    </w:p>
    <w:p w14:paraId="52F3FE4D" w14:textId="77777777" w:rsidR="00921470" w:rsidRPr="00BF3A0E" w:rsidRDefault="00921470" w:rsidP="00BF3A0E">
      <w:pPr>
        <w:pStyle w:val="PargrafodaLista"/>
        <w:jc w:val="both"/>
        <w:rPr>
          <w:rFonts w:ascii="Arial" w:hAnsi="Arial" w:cs="Arial"/>
        </w:rPr>
      </w:pPr>
    </w:p>
    <w:p w14:paraId="57C6E2C0" w14:textId="2AB65B9A" w:rsidR="00921470" w:rsidRPr="00BF3A0E" w:rsidRDefault="00921470" w:rsidP="00BF3A0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BF3A0E">
        <w:rPr>
          <w:rFonts w:ascii="Arial" w:hAnsi="Arial" w:cs="Arial"/>
        </w:rPr>
        <w:t xml:space="preserve">FERNANDES, Eder Gatti; PERCIO, </w:t>
      </w:r>
      <w:proofErr w:type="spellStart"/>
      <w:r w:rsidRPr="00BF3A0E">
        <w:rPr>
          <w:rFonts w:ascii="Arial" w:hAnsi="Arial" w:cs="Arial"/>
        </w:rPr>
        <w:t>Jadher</w:t>
      </w:r>
      <w:proofErr w:type="spellEnd"/>
      <w:r w:rsidRPr="00BF3A0E">
        <w:rPr>
          <w:rFonts w:ascii="Arial" w:hAnsi="Arial" w:cs="Arial"/>
        </w:rPr>
        <w:t>; MACIEL, Ethel Leonor Noia. Cobertura e hesitação vacinal no Brasil: inquérito revela a realidade e oferece subsídios para a Política Nacional de Imunizações. </w:t>
      </w:r>
      <w:r w:rsidRPr="00BF3A0E">
        <w:rPr>
          <w:rFonts w:ascii="Arial" w:hAnsi="Arial" w:cs="Arial"/>
          <w:i/>
          <w:iCs/>
        </w:rPr>
        <w:t>Epidemiologia e Serviços de Saúde</w:t>
      </w:r>
      <w:r w:rsidRPr="00BF3A0E">
        <w:rPr>
          <w:rFonts w:ascii="Arial" w:hAnsi="Arial" w:cs="Arial"/>
        </w:rPr>
        <w:t>, Brasília, v. 33, n. esp. 2, e2024638, 2024. DOI: https://doi.org/10.1590/S2237-96222024v33e2024638.especial2.pt. Disponível em: https://www.scielo.br/j/ress/a/JQcj6XDMkTL4TmtbXN4mXYw/?lang=pt. Acesso em: 2 set. 2026.</w:t>
      </w:r>
    </w:p>
    <w:p w14:paraId="27C660EB" w14:textId="0A6154F3" w:rsidR="00921470" w:rsidRPr="00921470" w:rsidRDefault="00921470" w:rsidP="00BF3A0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921470">
        <w:rPr>
          <w:rFonts w:ascii="Arial" w:hAnsi="Arial" w:cs="Arial"/>
        </w:rPr>
        <w:t xml:space="preserve">OLIVEIRA, Iago </w:t>
      </w:r>
      <w:proofErr w:type="spellStart"/>
      <w:r w:rsidRPr="00921470">
        <w:rPr>
          <w:rFonts w:ascii="Arial" w:hAnsi="Arial" w:cs="Arial"/>
        </w:rPr>
        <w:t>Marafina</w:t>
      </w:r>
      <w:proofErr w:type="spellEnd"/>
      <w:r w:rsidRPr="00921470">
        <w:rPr>
          <w:rFonts w:ascii="Arial" w:hAnsi="Arial" w:cs="Arial"/>
        </w:rPr>
        <w:t xml:space="preserve"> de et al. Hesitação e vacinação: reflexões e desafios teórico-práticos para a cobertura vacinal contra a COVID-19 na Atenção Primária à Saúde. </w:t>
      </w:r>
      <w:r w:rsidRPr="00921470">
        <w:rPr>
          <w:rFonts w:ascii="Arial" w:hAnsi="Arial" w:cs="Arial"/>
          <w:i/>
          <w:iCs/>
        </w:rPr>
        <w:t>Cadernos de Saúde Pública</w:t>
      </w:r>
      <w:r w:rsidRPr="00921470">
        <w:rPr>
          <w:rFonts w:ascii="Arial" w:hAnsi="Arial" w:cs="Arial"/>
        </w:rPr>
        <w:t>, v. 42, e00057425, 2026. DOI: https://doi.org/10.1590/0102-311XPT057425. Disponível em: https://doi.org/10.1590/0102-311XPT057425. Acesso em: 2 set. 2026.</w:t>
      </w:r>
    </w:p>
    <w:p w14:paraId="0080EC6B" w14:textId="1EA21F78" w:rsidR="00921470" w:rsidRPr="00921470" w:rsidRDefault="00921470" w:rsidP="00BF3A0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921470">
        <w:rPr>
          <w:rFonts w:ascii="Arial" w:hAnsi="Arial" w:cs="Arial"/>
        </w:rPr>
        <w:t>MILANI RODRIGUES, Simone; PESTILLO DE OLIVEIRA, Leonardo; FRANCA GARCIA, Lucas. Imunização no Brasil: reflexões histórico-social e bioética da vacinação na promoção da saúde. </w:t>
      </w:r>
      <w:r w:rsidRPr="00921470">
        <w:rPr>
          <w:rFonts w:ascii="Arial" w:hAnsi="Arial" w:cs="Arial"/>
          <w:i/>
          <w:iCs/>
        </w:rPr>
        <w:t xml:space="preserve">Revista </w:t>
      </w:r>
      <w:proofErr w:type="spellStart"/>
      <w:r w:rsidRPr="00921470">
        <w:rPr>
          <w:rFonts w:ascii="Arial" w:hAnsi="Arial" w:cs="Arial"/>
          <w:i/>
          <w:iCs/>
        </w:rPr>
        <w:t>Latinoamericana</w:t>
      </w:r>
      <w:proofErr w:type="spellEnd"/>
      <w:r w:rsidRPr="00921470">
        <w:rPr>
          <w:rFonts w:ascii="Arial" w:hAnsi="Arial" w:cs="Arial"/>
          <w:i/>
          <w:iCs/>
        </w:rPr>
        <w:t xml:space="preserve"> de Bioética</w:t>
      </w:r>
      <w:r w:rsidRPr="00921470">
        <w:rPr>
          <w:rFonts w:ascii="Arial" w:hAnsi="Arial" w:cs="Arial"/>
        </w:rPr>
        <w:t>, Bogotá, v. 25, n. 1, p. 57–72, 2025. DOI: https://doi.org/10.18359/rlbi.6839. Disponível em: http://www.scielo.org.co/scielo.php?script=sci_arttext&amp;pid=S1657-47022025000100057&amp;lng=en&amp;nrm=iso. Acesso em: 2 set. 2026.</w:t>
      </w:r>
    </w:p>
    <w:p w14:paraId="6CFA7E90" w14:textId="23719D88" w:rsidR="00921470" w:rsidRPr="00921470" w:rsidRDefault="00921470" w:rsidP="00BF3A0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921470">
        <w:rPr>
          <w:rFonts w:ascii="Arial" w:hAnsi="Arial" w:cs="Arial"/>
        </w:rPr>
        <w:t>OLIVEIRA, V. B.; BEZERRA, A. F. B.; OLIVEIRA, S. R. de A. Os desafios da continuidade da vacinação contra a COVID-19 em um cenário de hesitação vacinal. </w:t>
      </w:r>
      <w:r w:rsidRPr="00921470">
        <w:rPr>
          <w:rFonts w:ascii="Arial" w:hAnsi="Arial" w:cs="Arial"/>
          <w:i/>
          <w:iCs/>
        </w:rPr>
        <w:t>Cadernos de Saúde Pública</w:t>
      </w:r>
      <w:r w:rsidRPr="00921470">
        <w:rPr>
          <w:rFonts w:ascii="Arial" w:hAnsi="Arial" w:cs="Arial"/>
        </w:rPr>
        <w:t>, v. 42, e00210924, 2026. Disponível em: https://www.scielo.br/j/csp/a/3nnmJWR8vtcqR8H9ZHRcVQC/?lang=pt. Acesso em: 2 set. 2026.</w:t>
      </w:r>
    </w:p>
    <w:p w14:paraId="60D65545" w14:textId="4C3608BD" w:rsidR="00921470" w:rsidRPr="00921470" w:rsidRDefault="00921470" w:rsidP="00BF3A0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921470">
        <w:rPr>
          <w:rFonts w:ascii="Arial" w:hAnsi="Arial" w:cs="Arial"/>
        </w:rPr>
        <w:t>RODRIGUES, Simone Milani et al. Percepções e desafios de diferentes grupos populacionais sobre a decisão de vacinação: um estudo qualitativo. </w:t>
      </w:r>
      <w:proofErr w:type="spellStart"/>
      <w:r w:rsidRPr="00921470">
        <w:rPr>
          <w:rFonts w:ascii="Arial" w:hAnsi="Arial" w:cs="Arial"/>
          <w:i/>
          <w:iCs/>
        </w:rPr>
        <w:t>Physis</w:t>
      </w:r>
      <w:proofErr w:type="spellEnd"/>
      <w:r w:rsidRPr="00921470">
        <w:rPr>
          <w:rFonts w:ascii="Arial" w:hAnsi="Arial" w:cs="Arial"/>
          <w:i/>
          <w:iCs/>
        </w:rPr>
        <w:t>: Revista de Saúde Coletiva</w:t>
      </w:r>
      <w:r w:rsidRPr="00921470">
        <w:rPr>
          <w:rFonts w:ascii="Arial" w:hAnsi="Arial" w:cs="Arial"/>
        </w:rPr>
        <w:t xml:space="preserve">, Rio de Janeiro, </w:t>
      </w:r>
      <w:r w:rsidRPr="00921470">
        <w:rPr>
          <w:rFonts w:ascii="Arial" w:hAnsi="Arial" w:cs="Arial"/>
        </w:rPr>
        <w:lastRenderedPageBreak/>
        <w:t>v. 36, n. 1, e360149, 2026. DOI: https://doi.org/10.1590/S0103-733120263601549pt.</w:t>
      </w:r>
    </w:p>
    <w:p w14:paraId="1992204B" w14:textId="762E66F2" w:rsidR="00921470" w:rsidRPr="00921470" w:rsidRDefault="00921470" w:rsidP="00BF3A0E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 w:rsidRPr="00921470">
        <w:rPr>
          <w:rFonts w:ascii="Arial" w:hAnsi="Arial" w:cs="Arial"/>
        </w:rPr>
        <w:t>GONÇALVES, Bruna Aparecida et al. Hesitação vacinal contra a COVID-19 na América Latina e África: uma revisão de escopo. </w:t>
      </w:r>
      <w:r w:rsidRPr="00921470">
        <w:rPr>
          <w:rFonts w:ascii="Arial" w:hAnsi="Arial" w:cs="Arial"/>
          <w:i/>
          <w:iCs/>
        </w:rPr>
        <w:t>Cadernos de Saúde Pública</w:t>
      </w:r>
      <w:r w:rsidRPr="00921470">
        <w:rPr>
          <w:rFonts w:ascii="Arial" w:hAnsi="Arial" w:cs="Arial"/>
        </w:rPr>
        <w:t>, Rio de Janeiro, v. 39, n. 8, e00041423, 2023. DOI: https://doi.org/10.1590/0102-311XPT041423.</w:t>
      </w:r>
    </w:p>
    <w:p w14:paraId="074A8B99" w14:textId="77777777" w:rsidR="00921470" w:rsidRPr="00BF3A0E" w:rsidRDefault="00921470" w:rsidP="00BF3A0E">
      <w:pPr>
        <w:pStyle w:val="PargrafodaLista"/>
        <w:jc w:val="both"/>
        <w:rPr>
          <w:rFonts w:ascii="Arial" w:hAnsi="Arial" w:cs="Arial"/>
        </w:rPr>
      </w:pPr>
    </w:p>
    <w:p w14:paraId="0EE2D5D5" w14:textId="77777777" w:rsidR="00AA1400" w:rsidRPr="00BF3A0E" w:rsidRDefault="00AA1400" w:rsidP="00BF3A0E">
      <w:pPr>
        <w:pStyle w:val="PargrafodaLista"/>
        <w:jc w:val="both"/>
        <w:rPr>
          <w:rFonts w:ascii="Arial" w:hAnsi="Arial" w:cs="Arial"/>
        </w:rPr>
      </w:pPr>
    </w:p>
    <w:p w14:paraId="7344D3FD" w14:textId="2A87D95F" w:rsidR="00AE4665" w:rsidRPr="00BF3A0E" w:rsidRDefault="00AE4665" w:rsidP="00BF3A0E">
      <w:pPr>
        <w:pStyle w:val="PargrafodaLista"/>
        <w:jc w:val="both"/>
        <w:rPr>
          <w:rFonts w:ascii="Arial" w:hAnsi="Arial" w:cs="Arial"/>
        </w:rPr>
      </w:pPr>
      <w:r w:rsidRPr="00BF3A0E">
        <w:rPr>
          <w:rFonts w:ascii="Arial" w:hAnsi="Arial" w:cs="Arial"/>
        </w:rPr>
        <w:t xml:space="preserve">Tema </w:t>
      </w:r>
      <w:r w:rsidR="00AA1400" w:rsidRPr="00BF3A0E">
        <w:rPr>
          <w:rFonts w:ascii="Arial" w:hAnsi="Arial" w:cs="Arial"/>
        </w:rPr>
        <w:t>2</w:t>
      </w:r>
      <w:r w:rsidRPr="00BF3A0E">
        <w:rPr>
          <w:rFonts w:ascii="Arial" w:hAnsi="Arial" w:cs="Arial"/>
        </w:rPr>
        <w:t>:</w:t>
      </w:r>
    </w:p>
    <w:bookmarkEnd w:id="0"/>
    <w:p w14:paraId="31A15CA8" w14:textId="7DEEF2EC" w:rsidR="00921470" w:rsidRPr="00921470" w:rsidRDefault="00921470" w:rsidP="00BF3A0E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921470">
        <w:rPr>
          <w:rFonts w:ascii="Arial" w:hAnsi="Arial" w:cs="Arial"/>
        </w:rPr>
        <w:t>ANDRADE, Talita; OTTANI, Breno; BINI, Tiago; BIROCHI, Rene. A mercantilização do risco: a construção social do mercado de jogos de azar online no Brasil. </w:t>
      </w:r>
      <w:r w:rsidRPr="00921470">
        <w:rPr>
          <w:rFonts w:ascii="Arial" w:hAnsi="Arial" w:cs="Arial"/>
          <w:i/>
          <w:iCs/>
        </w:rPr>
        <w:t>Desenvolvimento Socioeconômico em Debate</w:t>
      </w:r>
      <w:r w:rsidRPr="00921470">
        <w:rPr>
          <w:rFonts w:ascii="Arial" w:hAnsi="Arial" w:cs="Arial"/>
        </w:rPr>
        <w:t>, v. 12, n. 1, p. 165–190, 2026. DOI: https://doi.org/10.18616/rdsd.v12i1.10678. Disponível em: https://periodicos.unesc.net/ojs/index.php/RDSD/article/view/10678. Acesso em: 25 ago. 2026.</w:t>
      </w:r>
    </w:p>
    <w:p w14:paraId="166C7186" w14:textId="4DB80E55" w:rsidR="00921470" w:rsidRPr="00921470" w:rsidRDefault="00921470" w:rsidP="00BF3A0E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921470">
        <w:rPr>
          <w:rFonts w:ascii="Arial" w:hAnsi="Arial" w:cs="Arial"/>
        </w:rPr>
        <w:t>BRASIL. Ministério da Saúde. </w:t>
      </w:r>
      <w:r w:rsidRPr="00921470">
        <w:rPr>
          <w:rFonts w:ascii="Arial" w:hAnsi="Arial" w:cs="Arial"/>
          <w:i/>
          <w:iCs/>
        </w:rPr>
        <w:t>Guia de cuidado para pessoas com problemas relacionados a jogos de apostas</w:t>
      </w:r>
      <w:r w:rsidRPr="00921470">
        <w:rPr>
          <w:rFonts w:ascii="Arial" w:hAnsi="Arial" w:cs="Arial"/>
        </w:rPr>
        <w:t>. Brasília, DF: Ministério da Saúde, 2026. Disponível em: https://www.gov.br/saude/pt-br/centrais-de-conteudo/publicacoes/guias-e-manuais/2026/guia-de-cuidado-para-pessoas-com-problemas-relacionados-a-jogos-de-apostas.pdf. Acesso em: 27 ago. 2027.</w:t>
      </w:r>
    </w:p>
    <w:p w14:paraId="594BE903" w14:textId="4FF89D69" w:rsidR="00921470" w:rsidRPr="00921470" w:rsidRDefault="00921470" w:rsidP="00BF3A0E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921470">
        <w:rPr>
          <w:rFonts w:ascii="Arial" w:hAnsi="Arial" w:cs="Arial"/>
        </w:rPr>
        <w:t>CAVALCANTE, Fernando Resende. Em busca de mais excitação: reflexões acerca das apostas esportivas. </w:t>
      </w:r>
      <w:r w:rsidRPr="00921470">
        <w:rPr>
          <w:rFonts w:ascii="Arial" w:hAnsi="Arial" w:cs="Arial"/>
          <w:i/>
          <w:iCs/>
        </w:rPr>
        <w:t>Movimento</w:t>
      </w:r>
      <w:r w:rsidRPr="00921470">
        <w:rPr>
          <w:rFonts w:ascii="Arial" w:hAnsi="Arial" w:cs="Arial"/>
        </w:rPr>
        <w:t xml:space="preserve">, v. 30, e30010, 2024. DOI: https://doi.org/10.22456/1982-8918.132978. Disponível em: https://www.scielo.br/j/mov/a/9tr5nvPnLcgvjB8QQbk65Nn/?format=pdf&amp;lang=pt&amp;ilang=pt_BR. </w:t>
      </w:r>
      <w:proofErr w:type="spellStart"/>
      <w:r w:rsidRPr="00921470">
        <w:rPr>
          <w:rFonts w:ascii="Arial" w:hAnsi="Arial" w:cs="Arial"/>
          <w:lang w:val="en-US"/>
        </w:rPr>
        <w:t>Acesso</w:t>
      </w:r>
      <w:proofErr w:type="spellEnd"/>
      <w:r w:rsidRPr="00921470">
        <w:rPr>
          <w:rFonts w:ascii="Arial" w:hAnsi="Arial" w:cs="Arial"/>
          <w:lang w:val="en-US"/>
        </w:rPr>
        <w:t xml:space="preserve"> </w:t>
      </w:r>
      <w:proofErr w:type="spellStart"/>
      <w:r w:rsidRPr="00921470">
        <w:rPr>
          <w:rFonts w:ascii="Arial" w:hAnsi="Arial" w:cs="Arial"/>
          <w:lang w:val="en-US"/>
        </w:rPr>
        <w:t>em</w:t>
      </w:r>
      <w:proofErr w:type="spellEnd"/>
      <w:r w:rsidRPr="00921470">
        <w:rPr>
          <w:rFonts w:ascii="Arial" w:hAnsi="Arial" w:cs="Arial"/>
          <w:lang w:val="en-US"/>
        </w:rPr>
        <w:t>: 27 ago. 2027.</w:t>
      </w:r>
    </w:p>
    <w:p w14:paraId="5036EEEE" w14:textId="0AF19779" w:rsidR="00921470" w:rsidRPr="00921470" w:rsidRDefault="00921470" w:rsidP="00BF3A0E">
      <w:pPr>
        <w:pStyle w:val="PargrafodaLista"/>
        <w:numPr>
          <w:ilvl w:val="0"/>
          <w:numId w:val="4"/>
        </w:numPr>
        <w:jc w:val="both"/>
        <w:rPr>
          <w:rFonts w:ascii="Arial" w:hAnsi="Arial" w:cs="Arial"/>
        </w:rPr>
      </w:pPr>
      <w:r w:rsidRPr="00921470">
        <w:rPr>
          <w:rFonts w:ascii="Arial" w:hAnsi="Arial" w:cs="Arial"/>
          <w:lang w:val="en-US"/>
        </w:rPr>
        <w:t>WARDLE, Heather et al. The Lancet Public Health Commission on gambling. </w:t>
      </w:r>
      <w:r w:rsidRPr="00921470">
        <w:rPr>
          <w:rFonts w:ascii="Arial" w:hAnsi="Arial" w:cs="Arial"/>
          <w:i/>
          <w:iCs/>
          <w:lang w:val="en-US"/>
        </w:rPr>
        <w:t>The Lancet Public Health</w:t>
      </w:r>
      <w:r w:rsidRPr="00921470">
        <w:rPr>
          <w:rFonts w:ascii="Arial" w:hAnsi="Arial" w:cs="Arial"/>
          <w:lang w:val="en-US"/>
        </w:rPr>
        <w:t xml:space="preserve">, v. 9, n. 11, p. e950–e994, out. 2024. </w:t>
      </w:r>
      <w:r w:rsidRPr="00921470">
        <w:rPr>
          <w:rFonts w:ascii="Arial" w:hAnsi="Arial" w:cs="Arial"/>
        </w:rPr>
        <w:t>Disponível em: https://www.thelancet.com/action/showPdf?pii=S2468-2667%2824%2900167-1. Acesso em: 27 ago. 2027.</w:t>
      </w:r>
    </w:p>
    <w:p w14:paraId="2E5A719F" w14:textId="77777777" w:rsidR="00AE4665" w:rsidRPr="00BF3A0E" w:rsidRDefault="00AE4665" w:rsidP="00BF3A0E">
      <w:pPr>
        <w:pStyle w:val="PargrafodaLista"/>
        <w:jc w:val="both"/>
        <w:rPr>
          <w:rFonts w:ascii="Arial" w:hAnsi="Arial" w:cs="Arial"/>
        </w:rPr>
      </w:pPr>
    </w:p>
    <w:p w14:paraId="452177E2" w14:textId="77777777" w:rsidR="00AE4665" w:rsidRPr="00BF3A0E" w:rsidRDefault="00AE4665" w:rsidP="00BF3A0E">
      <w:pPr>
        <w:pStyle w:val="PargrafodaLista"/>
        <w:jc w:val="both"/>
        <w:rPr>
          <w:rFonts w:ascii="Arial" w:hAnsi="Arial" w:cs="Arial"/>
        </w:rPr>
      </w:pPr>
    </w:p>
    <w:p w14:paraId="32BF686E" w14:textId="77777777" w:rsidR="00AA1400" w:rsidRPr="00BF3A0E" w:rsidRDefault="00AA1400" w:rsidP="00BF3A0E">
      <w:pPr>
        <w:pStyle w:val="PargrafodaLista"/>
        <w:jc w:val="both"/>
        <w:rPr>
          <w:rFonts w:ascii="Arial" w:hAnsi="Arial" w:cs="Arial"/>
        </w:rPr>
      </w:pPr>
    </w:p>
    <w:sectPr w:rsidR="00AA1400" w:rsidRPr="00BF3A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05B0"/>
    <w:multiLevelType w:val="hybridMultilevel"/>
    <w:tmpl w:val="A2ECCD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D7981"/>
    <w:multiLevelType w:val="hybridMultilevel"/>
    <w:tmpl w:val="8B14EB18"/>
    <w:lvl w:ilvl="0" w:tplc="8CE0D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024C5D"/>
    <w:multiLevelType w:val="hybridMultilevel"/>
    <w:tmpl w:val="EBD4B7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E283A"/>
    <w:multiLevelType w:val="multilevel"/>
    <w:tmpl w:val="24400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713BF"/>
    <w:multiLevelType w:val="hybridMultilevel"/>
    <w:tmpl w:val="A2C633C0"/>
    <w:lvl w:ilvl="0" w:tplc="55FAE0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21297">
    <w:abstractNumId w:val="0"/>
  </w:num>
  <w:num w:numId="2" w16cid:durableId="16204058">
    <w:abstractNumId w:val="3"/>
  </w:num>
  <w:num w:numId="3" w16cid:durableId="939675971">
    <w:abstractNumId w:val="1"/>
  </w:num>
  <w:num w:numId="4" w16cid:durableId="309410640">
    <w:abstractNumId w:val="4"/>
  </w:num>
  <w:num w:numId="5" w16cid:durableId="468211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45"/>
    <w:rsid w:val="00007F78"/>
    <w:rsid w:val="0006727C"/>
    <w:rsid w:val="000A5AB8"/>
    <w:rsid w:val="000B3030"/>
    <w:rsid w:val="000C28A1"/>
    <w:rsid w:val="000D6EDF"/>
    <w:rsid w:val="000F56C9"/>
    <w:rsid w:val="00102925"/>
    <w:rsid w:val="0014214C"/>
    <w:rsid w:val="00153A8B"/>
    <w:rsid w:val="001900E3"/>
    <w:rsid w:val="001C0715"/>
    <w:rsid w:val="001E4B3D"/>
    <w:rsid w:val="00215EC8"/>
    <w:rsid w:val="00266CE4"/>
    <w:rsid w:val="00291BED"/>
    <w:rsid w:val="00297B78"/>
    <w:rsid w:val="002D6CC7"/>
    <w:rsid w:val="002E3A3C"/>
    <w:rsid w:val="002E5EC7"/>
    <w:rsid w:val="002F221B"/>
    <w:rsid w:val="00307DF0"/>
    <w:rsid w:val="00397715"/>
    <w:rsid w:val="004B76A8"/>
    <w:rsid w:val="004D41F2"/>
    <w:rsid w:val="004F6744"/>
    <w:rsid w:val="00557EBA"/>
    <w:rsid w:val="005760D8"/>
    <w:rsid w:val="005A6B45"/>
    <w:rsid w:val="005E0FC6"/>
    <w:rsid w:val="0060183C"/>
    <w:rsid w:val="00625C1F"/>
    <w:rsid w:val="00625CD2"/>
    <w:rsid w:val="006361A4"/>
    <w:rsid w:val="006B1F4C"/>
    <w:rsid w:val="007C0626"/>
    <w:rsid w:val="007D1A7F"/>
    <w:rsid w:val="007D3D18"/>
    <w:rsid w:val="007E7A11"/>
    <w:rsid w:val="007F5410"/>
    <w:rsid w:val="00827D4F"/>
    <w:rsid w:val="00853AC9"/>
    <w:rsid w:val="0086118E"/>
    <w:rsid w:val="008D4AF4"/>
    <w:rsid w:val="0091657D"/>
    <w:rsid w:val="00921470"/>
    <w:rsid w:val="0092183A"/>
    <w:rsid w:val="009360D3"/>
    <w:rsid w:val="009D6CA5"/>
    <w:rsid w:val="00A17366"/>
    <w:rsid w:val="00A445DD"/>
    <w:rsid w:val="00A64C75"/>
    <w:rsid w:val="00AA1400"/>
    <w:rsid w:val="00AA519E"/>
    <w:rsid w:val="00AD75DD"/>
    <w:rsid w:val="00AE4665"/>
    <w:rsid w:val="00AF4450"/>
    <w:rsid w:val="00B32B4C"/>
    <w:rsid w:val="00B76CFB"/>
    <w:rsid w:val="00BA2482"/>
    <w:rsid w:val="00BD1795"/>
    <w:rsid w:val="00BD79FD"/>
    <w:rsid w:val="00BE29C8"/>
    <w:rsid w:val="00BE3333"/>
    <w:rsid w:val="00BF3A0E"/>
    <w:rsid w:val="00C02B3A"/>
    <w:rsid w:val="00C56430"/>
    <w:rsid w:val="00CA0DF8"/>
    <w:rsid w:val="00CF197F"/>
    <w:rsid w:val="00D05B20"/>
    <w:rsid w:val="00D3117E"/>
    <w:rsid w:val="00D34751"/>
    <w:rsid w:val="00D975B5"/>
    <w:rsid w:val="00DB4F4A"/>
    <w:rsid w:val="00DC079F"/>
    <w:rsid w:val="00DE2F46"/>
    <w:rsid w:val="00EB40A5"/>
    <w:rsid w:val="00EB4ACF"/>
    <w:rsid w:val="00EC3A55"/>
    <w:rsid w:val="00EE24E7"/>
    <w:rsid w:val="00F4686F"/>
    <w:rsid w:val="00F542E2"/>
    <w:rsid w:val="00F74E8D"/>
    <w:rsid w:val="00F76AAB"/>
    <w:rsid w:val="00F82306"/>
    <w:rsid w:val="00FB1FC4"/>
    <w:rsid w:val="00F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D762"/>
  <w15:chartTrackingRefBased/>
  <w15:docId w15:val="{2F30906D-5C12-4A18-B282-0EFE3700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A6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A6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A6B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6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6B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6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6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6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6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6B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A6B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6B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6B4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6B4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6B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6B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6B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6B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6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A6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6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A6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6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A6B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6B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A6B4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6B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6B4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6B45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5A6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05B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5B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05B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5B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5B2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AE466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4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Loch</dc:creator>
  <cp:keywords/>
  <dc:description/>
  <cp:lastModifiedBy>Mathias Loch</cp:lastModifiedBy>
  <cp:revision>3</cp:revision>
  <dcterms:created xsi:type="dcterms:W3CDTF">2026-09-02T21:12:00Z</dcterms:created>
  <dcterms:modified xsi:type="dcterms:W3CDTF">2026-09-02T21:21:00Z</dcterms:modified>
</cp:coreProperties>
</file>